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8A218" w14:textId="3567823B" w:rsidR="00BA3914" w:rsidRDefault="00BA3914">
      <w:r>
        <w:rPr>
          <w:rFonts w:ascii="Gotham Extra Light"/>
          <w:noProof/>
          <w:sz w:val="20"/>
        </w:rPr>
        <w:drawing>
          <wp:anchor distT="0" distB="0" distL="114300" distR="114300" simplePos="0" relativeHeight="251658240" behindDoc="0" locked="0" layoutInCell="1" allowOverlap="1" wp14:anchorId="59AA5068" wp14:editId="1DE01939">
            <wp:simplePos x="0" y="0"/>
            <wp:positionH relativeFrom="column">
              <wp:posOffset>0</wp:posOffset>
            </wp:positionH>
            <wp:positionV relativeFrom="paragraph">
              <wp:posOffset>-400685</wp:posOffset>
            </wp:positionV>
            <wp:extent cx="2267717" cy="734569"/>
            <wp:effectExtent l="0" t="0" r="0" b="8890"/>
            <wp:wrapNone/>
            <wp:docPr id="2" name="Picture 2"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blue and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7717" cy="734569"/>
                    </a:xfrm>
                    <a:prstGeom prst="rect">
                      <a:avLst/>
                    </a:prstGeom>
                  </pic:spPr>
                </pic:pic>
              </a:graphicData>
            </a:graphic>
          </wp:anchor>
        </w:drawing>
      </w:r>
    </w:p>
    <w:p w14:paraId="590DEF39" w14:textId="77777777" w:rsidR="00BA3914" w:rsidRDefault="00BA3914"/>
    <w:p w14:paraId="2445717E" w14:textId="62013B87" w:rsidR="00BA3914" w:rsidRPr="008C234E" w:rsidRDefault="00BA3914" w:rsidP="00BA3914">
      <w:pPr>
        <w:spacing w:after="0"/>
        <w:rPr>
          <w:rFonts w:ascii="Gotham Book" w:hAnsi="Gotham Book"/>
          <w:sz w:val="20"/>
          <w:szCs w:val="20"/>
        </w:rPr>
      </w:pPr>
      <w:r w:rsidRPr="008C234E">
        <w:rPr>
          <w:rFonts w:ascii="Gotham Book" w:hAnsi="Gotham Book"/>
          <w:sz w:val="20"/>
          <w:szCs w:val="20"/>
        </w:rPr>
        <w:t>Policy:</w:t>
      </w:r>
      <w:r w:rsidRPr="008C234E">
        <w:rPr>
          <w:rFonts w:ascii="Gotham Book" w:hAnsi="Gotham Book"/>
          <w:sz w:val="20"/>
          <w:szCs w:val="20"/>
        </w:rPr>
        <w:tab/>
      </w:r>
      <w:r w:rsidRPr="008C234E">
        <w:rPr>
          <w:rFonts w:ascii="Gotham Book" w:hAnsi="Gotham Book"/>
          <w:sz w:val="20"/>
          <w:szCs w:val="20"/>
        </w:rPr>
        <w:tab/>
      </w:r>
      <w:r w:rsidRPr="008C234E">
        <w:rPr>
          <w:rFonts w:ascii="Gotham Book" w:hAnsi="Gotham Book"/>
          <w:sz w:val="20"/>
          <w:szCs w:val="20"/>
        </w:rPr>
        <w:tab/>
        <w:t>Dental Assistant Grant Reimbursement</w:t>
      </w:r>
      <w:r w:rsidR="00F8344B">
        <w:rPr>
          <w:rFonts w:ascii="Gotham Book" w:hAnsi="Gotham Book"/>
          <w:sz w:val="20"/>
          <w:szCs w:val="20"/>
        </w:rPr>
        <w:t>s</w:t>
      </w:r>
    </w:p>
    <w:p w14:paraId="0BEFE985" w14:textId="3AC3BD47" w:rsidR="00BA3914" w:rsidRPr="008C234E" w:rsidRDefault="00BA3914" w:rsidP="00BA3914">
      <w:pPr>
        <w:spacing w:after="0"/>
        <w:rPr>
          <w:rFonts w:ascii="Gotham Book" w:hAnsi="Gotham Book"/>
          <w:sz w:val="20"/>
          <w:szCs w:val="20"/>
        </w:rPr>
      </w:pPr>
      <w:r w:rsidRPr="008C234E">
        <w:rPr>
          <w:rFonts w:ascii="Gotham Book" w:hAnsi="Gotham Book"/>
          <w:sz w:val="20"/>
          <w:szCs w:val="20"/>
        </w:rPr>
        <w:t>Approved by</w:t>
      </w:r>
      <w:proofErr w:type="gramStart"/>
      <w:r w:rsidRPr="008C234E">
        <w:rPr>
          <w:rFonts w:ascii="Gotham Book" w:hAnsi="Gotham Book"/>
          <w:sz w:val="20"/>
          <w:szCs w:val="20"/>
        </w:rPr>
        <w:t>:</w:t>
      </w:r>
      <w:r w:rsidRPr="008C234E">
        <w:rPr>
          <w:rFonts w:ascii="Gotham Book" w:hAnsi="Gotham Book"/>
          <w:sz w:val="20"/>
          <w:szCs w:val="20"/>
        </w:rPr>
        <w:tab/>
      </w:r>
      <w:r w:rsidR="008C234E">
        <w:rPr>
          <w:rFonts w:ascii="Gotham Book" w:hAnsi="Gotham Book"/>
          <w:sz w:val="20"/>
          <w:szCs w:val="20"/>
        </w:rPr>
        <w:tab/>
      </w:r>
      <w:r w:rsidRPr="008C234E">
        <w:rPr>
          <w:rFonts w:ascii="Gotham Book" w:hAnsi="Gotham Book"/>
          <w:sz w:val="20"/>
          <w:szCs w:val="20"/>
        </w:rPr>
        <w:t>North</w:t>
      </w:r>
      <w:proofErr w:type="gramEnd"/>
      <w:r w:rsidRPr="008C234E">
        <w:rPr>
          <w:rFonts w:ascii="Gotham Book" w:hAnsi="Gotham Book"/>
          <w:sz w:val="20"/>
          <w:szCs w:val="20"/>
        </w:rPr>
        <w:t xml:space="preserve"> Dakota Dental Foundation Board</w:t>
      </w:r>
    </w:p>
    <w:p w14:paraId="08158412" w14:textId="51232974" w:rsidR="00BA3914" w:rsidRPr="008C234E" w:rsidRDefault="00BA3914" w:rsidP="008C234E">
      <w:pPr>
        <w:spacing w:after="0"/>
        <w:rPr>
          <w:rFonts w:ascii="Gotham Book" w:hAnsi="Gotham Book"/>
          <w:sz w:val="20"/>
          <w:szCs w:val="20"/>
        </w:rPr>
      </w:pPr>
      <w:r w:rsidRPr="008C234E">
        <w:rPr>
          <w:rFonts w:ascii="Gotham Book" w:hAnsi="Gotham Book"/>
          <w:sz w:val="20"/>
          <w:szCs w:val="20"/>
        </w:rPr>
        <w:t xml:space="preserve">Approved on: </w:t>
      </w:r>
      <w:r w:rsidRPr="008C234E">
        <w:rPr>
          <w:rFonts w:ascii="Gotham Book" w:hAnsi="Gotham Book"/>
          <w:sz w:val="20"/>
          <w:szCs w:val="20"/>
        </w:rPr>
        <w:tab/>
      </w:r>
      <w:r w:rsidR="008C234E">
        <w:rPr>
          <w:rFonts w:ascii="Gotham Book" w:hAnsi="Gotham Book"/>
          <w:sz w:val="20"/>
          <w:szCs w:val="20"/>
        </w:rPr>
        <w:tab/>
      </w:r>
      <w:r w:rsidR="00911302">
        <w:rPr>
          <w:rFonts w:ascii="Gotham Book" w:hAnsi="Gotham Book"/>
          <w:sz w:val="20"/>
          <w:szCs w:val="20"/>
        </w:rPr>
        <w:t>1</w:t>
      </w:r>
      <w:r w:rsidR="008B10E6">
        <w:rPr>
          <w:rFonts w:ascii="Gotham Book" w:hAnsi="Gotham Book"/>
          <w:sz w:val="20"/>
          <w:szCs w:val="20"/>
        </w:rPr>
        <w:t>2</w:t>
      </w:r>
      <w:r w:rsidR="00911302">
        <w:rPr>
          <w:rFonts w:ascii="Gotham Book" w:hAnsi="Gotham Book"/>
          <w:sz w:val="20"/>
          <w:szCs w:val="20"/>
        </w:rPr>
        <w:t>/</w:t>
      </w:r>
      <w:r w:rsidR="008B10E6">
        <w:rPr>
          <w:rFonts w:ascii="Gotham Book" w:hAnsi="Gotham Book"/>
          <w:sz w:val="20"/>
          <w:szCs w:val="20"/>
        </w:rPr>
        <w:t>3</w:t>
      </w:r>
      <w:r w:rsidR="00911302">
        <w:rPr>
          <w:rFonts w:ascii="Gotham Book" w:hAnsi="Gotham Book"/>
          <w:sz w:val="20"/>
          <w:szCs w:val="20"/>
        </w:rPr>
        <w:t>/2024</w:t>
      </w:r>
    </w:p>
    <w:p w14:paraId="3ACF5114" w14:textId="638FD403" w:rsidR="00BA3914" w:rsidRPr="008C234E" w:rsidRDefault="00BA3914" w:rsidP="00BA3914">
      <w:pPr>
        <w:spacing w:after="0"/>
        <w:rPr>
          <w:rFonts w:ascii="Gotham Book" w:hAnsi="Gotham Book"/>
          <w:sz w:val="20"/>
          <w:szCs w:val="20"/>
        </w:rPr>
      </w:pPr>
      <w:proofErr w:type="gramStart"/>
      <w:r w:rsidRPr="008C234E">
        <w:rPr>
          <w:rFonts w:ascii="Gotham Book" w:hAnsi="Gotham Book"/>
          <w:sz w:val="20"/>
          <w:szCs w:val="20"/>
        </w:rPr>
        <w:t>Updated on</w:t>
      </w:r>
      <w:proofErr w:type="gramEnd"/>
      <w:r w:rsidRPr="008C234E">
        <w:rPr>
          <w:rFonts w:ascii="Gotham Book" w:hAnsi="Gotham Book"/>
          <w:sz w:val="20"/>
          <w:szCs w:val="20"/>
        </w:rPr>
        <w:t xml:space="preserve">: </w:t>
      </w:r>
      <w:r w:rsidRPr="008C234E">
        <w:rPr>
          <w:rFonts w:ascii="Gotham Book" w:hAnsi="Gotham Book"/>
          <w:sz w:val="20"/>
          <w:szCs w:val="20"/>
        </w:rPr>
        <w:tab/>
      </w:r>
      <w:r w:rsidRPr="008C234E">
        <w:rPr>
          <w:rFonts w:ascii="Gotham Book" w:hAnsi="Gotham Book"/>
          <w:sz w:val="20"/>
          <w:szCs w:val="20"/>
        </w:rPr>
        <w:tab/>
      </w:r>
      <w:r w:rsidR="008617DA">
        <w:rPr>
          <w:rFonts w:ascii="Gotham Book" w:hAnsi="Gotham Book"/>
          <w:sz w:val="20"/>
          <w:szCs w:val="20"/>
        </w:rPr>
        <w:t>1</w:t>
      </w:r>
      <w:r w:rsidRPr="008C234E">
        <w:rPr>
          <w:rFonts w:ascii="Gotham Book" w:hAnsi="Gotham Book"/>
          <w:sz w:val="20"/>
          <w:szCs w:val="20"/>
        </w:rPr>
        <w:t>/</w:t>
      </w:r>
      <w:r w:rsidR="008617DA">
        <w:rPr>
          <w:rFonts w:ascii="Gotham Book" w:hAnsi="Gotham Book"/>
          <w:sz w:val="20"/>
          <w:szCs w:val="20"/>
        </w:rPr>
        <w:t>1</w:t>
      </w:r>
      <w:r w:rsidR="00F8344B">
        <w:rPr>
          <w:rFonts w:ascii="Gotham Book" w:hAnsi="Gotham Book"/>
          <w:sz w:val="20"/>
          <w:szCs w:val="20"/>
        </w:rPr>
        <w:t>4</w:t>
      </w:r>
      <w:r w:rsidRPr="008C234E">
        <w:rPr>
          <w:rFonts w:ascii="Gotham Book" w:hAnsi="Gotham Book"/>
          <w:sz w:val="20"/>
          <w:szCs w:val="20"/>
        </w:rPr>
        <w:t>/202</w:t>
      </w:r>
      <w:r w:rsidR="00F8344B">
        <w:rPr>
          <w:rFonts w:ascii="Gotham Book" w:hAnsi="Gotham Book"/>
          <w:sz w:val="20"/>
          <w:szCs w:val="20"/>
        </w:rPr>
        <w:t>6</w:t>
      </w:r>
    </w:p>
    <w:p w14:paraId="351E91B9" w14:textId="12960BDA" w:rsidR="00BA3914" w:rsidRDefault="00BA3914">
      <w:pPr>
        <w:rPr>
          <w:rFonts w:ascii="Gotham Book" w:hAnsi="Gotham Book"/>
        </w:rPr>
      </w:pPr>
    </w:p>
    <w:p w14:paraId="67A69447" w14:textId="2A002110" w:rsidR="00BA3914" w:rsidRPr="00764F3E" w:rsidRDefault="00BA3914" w:rsidP="00BA3914">
      <w:pPr>
        <w:rPr>
          <w:rFonts w:ascii="Gotham Book" w:hAnsi="Gotham Book"/>
          <w:b/>
          <w:bCs/>
          <w:sz w:val="18"/>
          <w:szCs w:val="18"/>
        </w:rPr>
      </w:pPr>
      <w:r w:rsidRPr="00764F3E">
        <w:rPr>
          <w:rFonts w:ascii="Gotham Book" w:hAnsi="Gotham Book"/>
          <w:b/>
          <w:bCs/>
          <w:sz w:val="18"/>
          <w:szCs w:val="18"/>
        </w:rPr>
        <w:t xml:space="preserve">Dental Assisting </w:t>
      </w:r>
      <w:r w:rsidR="00F8344B" w:rsidRPr="002856AF">
        <w:rPr>
          <w:rFonts w:ascii="Gotham Book" w:hAnsi="Gotham Book"/>
          <w:b/>
          <w:bCs/>
          <w:sz w:val="18"/>
          <w:szCs w:val="18"/>
        </w:rPr>
        <w:t>Courses, Materials, and</w:t>
      </w:r>
      <w:r w:rsidR="008C234E" w:rsidRPr="002856AF">
        <w:rPr>
          <w:rFonts w:ascii="Gotham Book" w:hAnsi="Gotham Book"/>
          <w:b/>
          <w:bCs/>
          <w:sz w:val="18"/>
          <w:szCs w:val="18"/>
        </w:rPr>
        <w:t xml:space="preserve"> </w:t>
      </w:r>
      <w:r w:rsidR="00F8344B" w:rsidRPr="002856AF">
        <w:rPr>
          <w:rFonts w:ascii="Gotham Book" w:hAnsi="Gotham Book"/>
          <w:b/>
          <w:bCs/>
          <w:sz w:val="18"/>
          <w:szCs w:val="18"/>
        </w:rPr>
        <w:t>E</w:t>
      </w:r>
      <w:r w:rsidR="008C234E" w:rsidRPr="002856AF">
        <w:rPr>
          <w:rFonts w:ascii="Gotham Book" w:hAnsi="Gotham Book"/>
          <w:b/>
          <w:bCs/>
          <w:sz w:val="18"/>
          <w:szCs w:val="18"/>
        </w:rPr>
        <w:t xml:space="preserve">xam </w:t>
      </w:r>
      <w:r w:rsidR="00F8344B" w:rsidRPr="002856AF">
        <w:rPr>
          <w:rFonts w:ascii="Gotham Book" w:hAnsi="Gotham Book"/>
          <w:b/>
          <w:bCs/>
          <w:sz w:val="18"/>
          <w:szCs w:val="18"/>
        </w:rPr>
        <w:t>R</w:t>
      </w:r>
      <w:r w:rsidRPr="002856AF">
        <w:rPr>
          <w:rFonts w:ascii="Gotham Book" w:hAnsi="Gotham Book"/>
          <w:b/>
          <w:bCs/>
          <w:sz w:val="18"/>
          <w:szCs w:val="18"/>
        </w:rPr>
        <w:t>eimbursement</w:t>
      </w:r>
      <w:r w:rsidR="00F8344B" w:rsidRPr="002856AF">
        <w:rPr>
          <w:rFonts w:ascii="Gotham Book" w:hAnsi="Gotham Book"/>
          <w:b/>
          <w:bCs/>
          <w:sz w:val="18"/>
          <w:szCs w:val="18"/>
        </w:rPr>
        <w:t>s</w:t>
      </w:r>
    </w:p>
    <w:p w14:paraId="74E43A10" w14:textId="7283E8AC" w:rsidR="00BA3914" w:rsidRPr="00764F3E" w:rsidRDefault="00BA3914" w:rsidP="00BA3914">
      <w:pPr>
        <w:rPr>
          <w:rFonts w:ascii="Gotham Book" w:hAnsi="Gotham Book"/>
          <w:sz w:val="18"/>
          <w:szCs w:val="18"/>
        </w:rPr>
      </w:pPr>
      <w:r w:rsidRPr="00764F3E">
        <w:rPr>
          <w:rFonts w:ascii="Gotham Book" w:hAnsi="Gotham Book"/>
          <w:sz w:val="18"/>
          <w:szCs w:val="18"/>
        </w:rPr>
        <w:t xml:space="preserve">Total Reimbursement to be </w:t>
      </w:r>
      <w:proofErr w:type="gramStart"/>
      <w:r w:rsidRPr="00764F3E">
        <w:rPr>
          <w:rFonts w:ascii="Gotham Book" w:hAnsi="Gotham Book"/>
          <w:sz w:val="18"/>
          <w:szCs w:val="18"/>
        </w:rPr>
        <w:t>granted,</w:t>
      </w:r>
      <w:proofErr w:type="gramEnd"/>
      <w:r w:rsidRPr="00764F3E">
        <w:rPr>
          <w:rFonts w:ascii="Gotham Book" w:hAnsi="Gotham Book"/>
          <w:sz w:val="18"/>
          <w:szCs w:val="18"/>
        </w:rPr>
        <w:t xml:space="preserve"> per </w:t>
      </w:r>
      <w:proofErr w:type="gramStart"/>
      <w:r w:rsidRPr="00764F3E">
        <w:rPr>
          <w:rFonts w:ascii="Gotham Book" w:hAnsi="Gotham Book"/>
          <w:sz w:val="18"/>
          <w:szCs w:val="18"/>
        </w:rPr>
        <w:t>individual,</w:t>
      </w:r>
      <w:proofErr w:type="gramEnd"/>
      <w:r w:rsidRPr="00764F3E">
        <w:rPr>
          <w:rFonts w:ascii="Gotham Book" w:hAnsi="Gotham Book"/>
          <w:sz w:val="18"/>
          <w:szCs w:val="18"/>
        </w:rPr>
        <w:t xml:space="preserve"> not to exceed $1,</w:t>
      </w:r>
      <w:r w:rsidR="005B7FA1">
        <w:rPr>
          <w:rFonts w:ascii="Gotham Book" w:hAnsi="Gotham Book"/>
          <w:sz w:val="18"/>
          <w:szCs w:val="18"/>
        </w:rPr>
        <w:t>2</w:t>
      </w:r>
      <w:r w:rsidRPr="00764F3E">
        <w:rPr>
          <w:rFonts w:ascii="Gotham Book" w:hAnsi="Gotham Book"/>
          <w:sz w:val="18"/>
          <w:szCs w:val="18"/>
        </w:rPr>
        <w:t xml:space="preserve">50 combined for the </w:t>
      </w:r>
      <w:r w:rsidRPr="002856AF">
        <w:rPr>
          <w:rFonts w:ascii="Gotham Book" w:hAnsi="Gotham Book"/>
          <w:sz w:val="18"/>
          <w:szCs w:val="18"/>
        </w:rPr>
        <w:t>following requests:</w:t>
      </w:r>
    </w:p>
    <w:p w14:paraId="58F0B986" w14:textId="640E4DEC" w:rsidR="00BA3914" w:rsidRPr="005A2820" w:rsidRDefault="00BA3914" w:rsidP="00BA3914">
      <w:pPr>
        <w:pStyle w:val="ListParagraph"/>
        <w:numPr>
          <w:ilvl w:val="0"/>
          <w:numId w:val="2"/>
        </w:numPr>
        <w:rPr>
          <w:rFonts w:ascii="Gotham Book" w:hAnsi="Gotham Book"/>
          <w:sz w:val="18"/>
          <w:szCs w:val="18"/>
        </w:rPr>
      </w:pPr>
      <w:r w:rsidRPr="005A2820">
        <w:rPr>
          <w:rFonts w:ascii="Gotham Book" w:hAnsi="Gotham Book"/>
          <w:sz w:val="18"/>
          <w:szCs w:val="18"/>
        </w:rPr>
        <w:t>Reimbursement to be granted, per individual, for Dental Assisting National Board (DANB) exams (three-part DANB CDA exams or three-part DANB NELDA exams), not be reimbursed for graduates of CODA-accredited DA programs; only Dental Assistants that are challenging DANB exams following or concurrently with clinical dental office practice hours will be eligible. T</w:t>
      </w:r>
      <w:r w:rsidR="005A2820" w:rsidRPr="005A2820">
        <w:rPr>
          <w:rStyle w:val="oypena"/>
          <w:rFonts w:ascii="Gotham Book" w:hAnsi="Gotham Book"/>
          <w:color w:val="000000"/>
          <w:sz w:val="18"/>
          <w:szCs w:val="18"/>
        </w:rPr>
        <w:t xml:space="preserve">he applicant must provide proof of </w:t>
      </w:r>
      <w:r w:rsidR="00215DC7">
        <w:rPr>
          <w:rStyle w:val="oypena"/>
          <w:rFonts w:ascii="Gotham Book" w:hAnsi="Gotham Book"/>
          <w:color w:val="000000"/>
          <w:sz w:val="18"/>
          <w:szCs w:val="18"/>
        </w:rPr>
        <w:t>successful t</w:t>
      </w:r>
      <w:r w:rsidR="005A2820" w:rsidRPr="005A2820">
        <w:rPr>
          <w:rStyle w:val="oypena"/>
          <w:rFonts w:ascii="Gotham Book" w:hAnsi="Gotham Book"/>
          <w:color w:val="000000"/>
          <w:sz w:val="18"/>
          <w:szCs w:val="18"/>
        </w:rPr>
        <w:t xml:space="preserve">est </w:t>
      </w:r>
      <w:proofErr w:type="gramStart"/>
      <w:r w:rsidR="005A2820" w:rsidRPr="005A2820">
        <w:rPr>
          <w:rStyle w:val="oypena"/>
          <w:rFonts w:ascii="Gotham Book" w:hAnsi="Gotham Book"/>
          <w:color w:val="000000"/>
          <w:sz w:val="18"/>
          <w:szCs w:val="18"/>
        </w:rPr>
        <w:t>completion</w:t>
      </w:r>
      <w:r w:rsidR="00215DC7">
        <w:rPr>
          <w:rStyle w:val="oypena"/>
          <w:rFonts w:ascii="Gotham Book" w:hAnsi="Gotham Book"/>
          <w:color w:val="000000"/>
          <w:sz w:val="18"/>
          <w:szCs w:val="18"/>
        </w:rPr>
        <w:t>,</w:t>
      </w:r>
      <w:proofErr w:type="gramEnd"/>
      <w:r w:rsidR="00215DC7">
        <w:rPr>
          <w:rStyle w:val="oypena"/>
          <w:rFonts w:ascii="Gotham Book" w:hAnsi="Gotham Book"/>
          <w:color w:val="000000"/>
          <w:sz w:val="18"/>
          <w:szCs w:val="18"/>
        </w:rPr>
        <w:t xml:space="preserve"> any failed test attempts will not be considered for reimbursement and only one practice test per exam will be considered for approval.</w:t>
      </w:r>
      <w:r w:rsidR="005A2820" w:rsidRPr="005A2820">
        <w:rPr>
          <w:rStyle w:val="oypena"/>
          <w:rFonts w:ascii="Gotham Book" w:hAnsi="Gotham Book"/>
          <w:color w:val="000000"/>
          <w:sz w:val="18"/>
          <w:szCs w:val="18"/>
        </w:rPr>
        <w:t xml:space="preserve"> </w:t>
      </w:r>
      <w:r w:rsidR="00215DC7">
        <w:rPr>
          <w:rStyle w:val="oypena"/>
          <w:rFonts w:ascii="Gotham Book" w:hAnsi="Gotham Book"/>
          <w:color w:val="000000"/>
          <w:sz w:val="18"/>
          <w:szCs w:val="18"/>
        </w:rPr>
        <w:t xml:space="preserve">A </w:t>
      </w:r>
      <w:r w:rsidRPr="005A2820">
        <w:rPr>
          <w:rFonts w:ascii="Gotham Book" w:hAnsi="Gotham Book"/>
          <w:sz w:val="18"/>
          <w:szCs w:val="18"/>
        </w:rPr>
        <w:t xml:space="preserve">North Dakota Qualified Dental Assistant (QDA) or Registered Dental Assistant (RDA) registration </w:t>
      </w:r>
      <w:r w:rsidR="00DB0CC8" w:rsidRPr="005A2820">
        <w:rPr>
          <w:rFonts w:ascii="Gotham Book" w:hAnsi="Gotham Book"/>
          <w:sz w:val="18"/>
          <w:szCs w:val="18"/>
        </w:rPr>
        <w:t>certificate</w:t>
      </w:r>
      <w:r w:rsidR="00DB0CC8">
        <w:rPr>
          <w:rFonts w:ascii="Gotham Book" w:hAnsi="Gotham Book"/>
          <w:sz w:val="18"/>
          <w:szCs w:val="18"/>
        </w:rPr>
        <w:t xml:space="preserve"> </w:t>
      </w:r>
      <w:r w:rsidR="00215DC7">
        <w:rPr>
          <w:rFonts w:ascii="Gotham Book" w:hAnsi="Gotham Book"/>
          <w:sz w:val="18"/>
          <w:szCs w:val="18"/>
        </w:rPr>
        <w:t xml:space="preserve">needs to be included along with </w:t>
      </w:r>
      <w:r w:rsidR="00DB0CC8">
        <w:rPr>
          <w:rFonts w:ascii="Gotham Book" w:hAnsi="Gotham Book"/>
          <w:sz w:val="18"/>
          <w:szCs w:val="18"/>
        </w:rPr>
        <w:t>the ND license number</w:t>
      </w:r>
      <w:r w:rsidRPr="005A2820">
        <w:rPr>
          <w:rFonts w:ascii="Gotham Book" w:hAnsi="Gotham Book"/>
          <w:sz w:val="18"/>
          <w:szCs w:val="18"/>
        </w:rPr>
        <w:t xml:space="preserve">. Prior to reimbursement, receipts need to be </w:t>
      </w:r>
      <w:r w:rsidR="009E0E8E" w:rsidRPr="005A2820">
        <w:rPr>
          <w:rFonts w:ascii="Gotham Book" w:hAnsi="Gotham Book"/>
          <w:sz w:val="18"/>
          <w:szCs w:val="18"/>
        </w:rPr>
        <w:t>provided,</w:t>
      </w:r>
      <w:r w:rsidRPr="005A2820">
        <w:rPr>
          <w:rFonts w:ascii="Gotham Book" w:hAnsi="Gotham Book"/>
          <w:sz w:val="18"/>
          <w:szCs w:val="18"/>
        </w:rPr>
        <w:t xml:space="preserve"> and the name must match the reimbursee.</w:t>
      </w:r>
    </w:p>
    <w:p w14:paraId="4D57E170" w14:textId="77777777" w:rsidR="00BA3914" w:rsidRPr="00764F3E" w:rsidRDefault="00BA3914" w:rsidP="00BA3914">
      <w:pPr>
        <w:pStyle w:val="ListParagraph"/>
        <w:rPr>
          <w:rFonts w:ascii="Gotham Book" w:hAnsi="Gotham Book"/>
          <w:sz w:val="18"/>
          <w:szCs w:val="18"/>
        </w:rPr>
      </w:pPr>
    </w:p>
    <w:p w14:paraId="42B86214" w14:textId="7B393A8E" w:rsidR="00BA3914" w:rsidRPr="00764F3E" w:rsidRDefault="00BA3914" w:rsidP="00BA3914">
      <w:pPr>
        <w:pStyle w:val="ListParagraph"/>
        <w:numPr>
          <w:ilvl w:val="0"/>
          <w:numId w:val="2"/>
        </w:numPr>
        <w:rPr>
          <w:rFonts w:ascii="Gotham Book" w:hAnsi="Gotham Book"/>
          <w:sz w:val="18"/>
          <w:szCs w:val="18"/>
        </w:rPr>
      </w:pPr>
      <w:r w:rsidRPr="00764F3E">
        <w:rPr>
          <w:rFonts w:ascii="Gotham Book" w:hAnsi="Gotham Book"/>
          <w:sz w:val="18"/>
          <w:szCs w:val="18"/>
        </w:rPr>
        <w:t xml:space="preserve">Reimbursement to be granted, per individual, for DANB/DALE Foundation review courses and/or practice tests will be granted. The applicant must have proof of completing the Dental Assisting National Board (DANB) exams of the study materials purchased. Prior to reimbursement, receipts need to be </w:t>
      </w:r>
      <w:r w:rsidR="009E0E8E" w:rsidRPr="00764F3E">
        <w:rPr>
          <w:rFonts w:ascii="Gotham Book" w:hAnsi="Gotham Book"/>
          <w:sz w:val="18"/>
          <w:szCs w:val="18"/>
        </w:rPr>
        <w:t>provided,</w:t>
      </w:r>
      <w:r w:rsidRPr="00764F3E">
        <w:rPr>
          <w:rFonts w:ascii="Gotham Book" w:hAnsi="Gotham Book"/>
          <w:sz w:val="18"/>
          <w:szCs w:val="18"/>
        </w:rPr>
        <w:t xml:space="preserve"> and the name must match the reimbursee.</w:t>
      </w:r>
    </w:p>
    <w:p w14:paraId="5E5B9E99" w14:textId="77777777" w:rsidR="00BA3914" w:rsidRPr="00764F3E" w:rsidRDefault="00BA3914" w:rsidP="00BA3914">
      <w:pPr>
        <w:pStyle w:val="ListParagraph"/>
        <w:rPr>
          <w:rFonts w:ascii="Gotham Book" w:hAnsi="Gotham Book"/>
          <w:sz w:val="18"/>
          <w:szCs w:val="18"/>
        </w:rPr>
      </w:pPr>
    </w:p>
    <w:p w14:paraId="7D91D314" w14:textId="5B0AEB63" w:rsidR="00BA3914" w:rsidRDefault="00BA3914" w:rsidP="00BA3914">
      <w:pPr>
        <w:pStyle w:val="ListParagraph"/>
        <w:numPr>
          <w:ilvl w:val="0"/>
          <w:numId w:val="2"/>
        </w:numPr>
        <w:rPr>
          <w:rFonts w:ascii="Gotham Book" w:hAnsi="Gotham Book"/>
          <w:sz w:val="18"/>
          <w:szCs w:val="18"/>
        </w:rPr>
      </w:pPr>
      <w:r w:rsidRPr="00764F3E">
        <w:rPr>
          <w:rFonts w:ascii="Gotham Book" w:hAnsi="Gotham Book"/>
          <w:sz w:val="18"/>
          <w:szCs w:val="18"/>
        </w:rPr>
        <w:t>Reimbursement to be granted, per individual, for the DA Prep,</w:t>
      </w:r>
      <w:r w:rsidR="00F8344B">
        <w:rPr>
          <w:rFonts w:ascii="Gotham Book" w:hAnsi="Gotham Book"/>
          <w:sz w:val="18"/>
          <w:szCs w:val="18"/>
        </w:rPr>
        <w:t xml:space="preserve"> </w:t>
      </w:r>
      <w:r w:rsidR="00F8344B" w:rsidRPr="002856AF">
        <w:rPr>
          <w:rFonts w:ascii="Gotham Book" w:hAnsi="Gotham Book"/>
          <w:sz w:val="18"/>
          <w:szCs w:val="18"/>
        </w:rPr>
        <w:t xml:space="preserve">or </w:t>
      </w:r>
      <w:proofErr w:type="spellStart"/>
      <w:r w:rsidR="00F8344B" w:rsidRPr="002856AF">
        <w:rPr>
          <w:rFonts w:ascii="Gotham Book" w:hAnsi="Gotham Book"/>
          <w:sz w:val="18"/>
          <w:szCs w:val="18"/>
        </w:rPr>
        <w:t>TrainND</w:t>
      </w:r>
      <w:proofErr w:type="spellEnd"/>
      <w:r w:rsidRPr="00764F3E">
        <w:rPr>
          <w:rFonts w:ascii="Gotham Book" w:hAnsi="Gotham Book"/>
          <w:sz w:val="18"/>
          <w:szCs w:val="18"/>
        </w:rPr>
        <w:t xml:space="preserve"> Online Course</w:t>
      </w:r>
      <w:r w:rsidR="00F8344B">
        <w:rPr>
          <w:rFonts w:ascii="Gotham Book" w:hAnsi="Gotham Book"/>
          <w:sz w:val="18"/>
          <w:szCs w:val="18"/>
        </w:rPr>
        <w:t>s</w:t>
      </w:r>
      <w:r w:rsidRPr="00764F3E">
        <w:rPr>
          <w:rFonts w:ascii="Gotham Book" w:hAnsi="Gotham Book"/>
          <w:sz w:val="18"/>
          <w:szCs w:val="18"/>
        </w:rPr>
        <w:t xml:space="preserve">. </w:t>
      </w:r>
      <w:r w:rsidR="005A2820" w:rsidRPr="005A2820">
        <w:rPr>
          <w:rFonts w:ascii="Gotham Book" w:hAnsi="Gotham Book"/>
          <w:sz w:val="18"/>
          <w:szCs w:val="18"/>
        </w:rPr>
        <w:t>T</w:t>
      </w:r>
      <w:r w:rsidR="005A2820" w:rsidRPr="005A2820">
        <w:rPr>
          <w:rStyle w:val="oypena"/>
          <w:rFonts w:ascii="Gotham Book" w:hAnsi="Gotham Book"/>
          <w:color w:val="000000"/>
          <w:sz w:val="18"/>
          <w:szCs w:val="18"/>
        </w:rPr>
        <w:t xml:space="preserve">he applicant must provide proof of </w:t>
      </w:r>
      <w:r w:rsidR="005A2820">
        <w:rPr>
          <w:rStyle w:val="oypena"/>
          <w:rFonts w:ascii="Gotham Book" w:hAnsi="Gotham Book"/>
          <w:color w:val="000000"/>
          <w:sz w:val="18"/>
          <w:szCs w:val="18"/>
        </w:rPr>
        <w:t>course</w:t>
      </w:r>
      <w:r w:rsidR="005A2820" w:rsidRPr="005A2820">
        <w:rPr>
          <w:rStyle w:val="oypena"/>
          <w:rFonts w:ascii="Gotham Book" w:hAnsi="Gotham Book"/>
          <w:color w:val="000000"/>
          <w:sz w:val="18"/>
          <w:szCs w:val="18"/>
        </w:rPr>
        <w:t xml:space="preserve"> completion</w:t>
      </w:r>
      <w:r w:rsidRPr="00764F3E">
        <w:rPr>
          <w:rFonts w:ascii="Gotham Book" w:hAnsi="Gotham Book"/>
          <w:sz w:val="18"/>
          <w:szCs w:val="18"/>
        </w:rPr>
        <w:t xml:space="preserve"> </w:t>
      </w:r>
      <w:r w:rsidR="005A2820">
        <w:rPr>
          <w:rFonts w:ascii="Gotham Book" w:hAnsi="Gotham Book"/>
          <w:sz w:val="18"/>
          <w:szCs w:val="18"/>
        </w:rPr>
        <w:t>and</w:t>
      </w:r>
      <w:r w:rsidR="00425BC3">
        <w:rPr>
          <w:rFonts w:ascii="Gotham Book" w:hAnsi="Gotham Book"/>
          <w:sz w:val="18"/>
          <w:szCs w:val="18"/>
        </w:rPr>
        <w:t>/or</w:t>
      </w:r>
      <w:r w:rsidR="005A2820">
        <w:rPr>
          <w:rFonts w:ascii="Gotham Book" w:hAnsi="Gotham Book"/>
          <w:sz w:val="18"/>
          <w:szCs w:val="18"/>
        </w:rPr>
        <w:t xml:space="preserve"> </w:t>
      </w:r>
      <w:r w:rsidRPr="00764F3E">
        <w:rPr>
          <w:rFonts w:ascii="Gotham Book" w:hAnsi="Gotham Book"/>
          <w:sz w:val="18"/>
          <w:szCs w:val="18"/>
        </w:rPr>
        <w:t xml:space="preserve">a North Dakota Qualified Dental Assistant (QDA) registration certificate. Prior to reimbursement, receipts need to be </w:t>
      </w:r>
      <w:r w:rsidR="009E0E8E" w:rsidRPr="00764F3E">
        <w:rPr>
          <w:rFonts w:ascii="Gotham Book" w:hAnsi="Gotham Book"/>
          <w:sz w:val="18"/>
          <w:szCs w:val="18"/>
        </w:rPr>
        <w:t>provided,</w:t>
      </w:r>
      <w:r w:rsidRPr="00764F3E">
        <w:rPr>
          <w:rFonts w:ascii="Gotham Book" w:hAnsi="Gotham Book"/>
          <w:sz w:val="18"/>
          <w:szCs w:val="18"/>
        </w:rPr>
        <w:t xml:space="preserve"> and the name must match the reimbursee.</w:t>
      </w:r>
    </w:p>
    <w:p w14:paraId="72C5C98F" w14:textId="77777777" w:rsidR="00F8344B" w:rsidRPr="00F8344B" w:rsidRDefault="00F8344B" w:rsidP="00F8344B">
      <w:pPr>
        <w:pStyle w:val="ListParagraph"/>
        <w:rPr>
          <w:rFonts w:ascii="Gotham Book" w:hAnsi="Gotham Book"/>
          <w:sz w:val="18"/>
          <w:szCs w:val="18"/>
        </w:rPr>
      </w:pPr>
    </w:p>
    <w:p w14:paraId="72063255" w14:textId="6CBB8A82" w:rsidR="00F8344B" w:rsidRPr="00F8344B" w:rsidRDefault="00F8344B" w:rsidP="00F8344B">
      <w:pPr>
        <w:pStyle w:val="ListParagraph"/>
        <w:rPr>
          <w:rFonts w:ascii="Gotham Book" w:hAnsi="Gotham Book"/>
          <w:b/>
          <w:bCs/>
          <w:sz w:val="18"/>
          <w:szCs w:val="18"/>
        </w:rPr>
      </w:pPr>
      <w:r w:rsidRPr="002856AF">
        <w:rPr>
          <w:rFonts w:ascii="Gotham Book" w:hAnsi="Gotham Book"/>
          <w:b/>
          <w:bCs/>
          <w:sz w:val="18"/>
          <w:szCs w:val="18"/>
        </w:rPr>
        <w:t>Reimbursement requests must be received within 90 days of course/exam completion.</w:t>
      </w:r>
    </w:p>
    <w:p w14:paraId="2B0EBB11" w14:textId="0DFA1526" w:rsidR="008C234E" w:rsidRPr="008C234E" w:rsidRDefault="008C234E" w:rsidP="008C234E">
      <w:pPr>
        <w:rPr>
          <w:rFonts w:ascii="Gotham Book" w:hAnsi="Gotham Book"/>
          <w:b/>
          <w:bCs/>
          <w:sz w:val="18"/>
          <w:szCs w:val="18"/>
        </w:rPr>
      </w:pPr>
      <w:r w:rsidRPr="008C234E">
        <w:rPr>
          <w:rFonts w:ascii="Gotham Book" w:hAnsi="Gotham Book"/>
          <w:b/>
          <w:bCs/>
          <w:sz w:val="18"/>
          <w:szCs w:val="18"/>
        </w:rPr>
        <w:t xml:space="preserve">Dental Assisting Recruitment </w:t>
      </w:r>
      <w:r w:rsidRPr="00764F3E">
        <w:rPr>
          <w:rFonts w:ascii="Gotham Book" w:hAnsi="Gotham Book"/>
          <w:b/>
          <w:bCs/>
          <w:sz w:val="18"/>
          <w:szCs w:val="18"/>
        </w:rPr>
        <w:t>Reimbursement</w:t>
      </w:r>
    </w:p>
    <w:p w14:paraId="29576B23" w14:textId="496099C0" w:rsidR="00A1439A" w:rsidRPr="00A1439A" w:rsidRDefault="00A1439A" w:rsidP="00A1439A">
      <w:pPr>
        <w:pStyle w:val="ListParagraph"/>
        <w:numPr>
          <w:ilvl w:val="0"/>
          <w:numId w:val="3"/>
        </w:numPr>
        <w:rPr>
          <w:rFonts w:ascii="Gotham Book" w:hAnsi="Gotham Book"/>
          <w:sz w:val="18"/>
          <w:szCs w:val="18"/>
        </w:rPr>
      </w:pPr>
      <w:r w:rsidRPr="00A1439A">
        <w:rPr>
          <w:rFonts w:ascii="Gotham Book" w:hAnsi="Gotham Book"/>
          <w:sz w:val="18"/>
          <w:szCs w:val="18"/>
        </w:rPr>
        <w:t>Any current practicing dental professional in North Dakota or a dental professional affiliated with an accredited</w:t>
      </w:r>
      <w:r>
        <w:rPr>
          <w:rFonts w:ascii="Gotham Book" w:hAnsi="Gotham Book"/>
          <w:sz w:val="18"/>
          <w:szCs w:val="18"/>
        </w:rPr>
        <w:t xml:space="preserve"> </w:t>
      </w:r>
      <w:r w:rsidRPr="00A1439A">
        <w:rPr>
          <w:rFonts w:ascii="Gotham Book" w:hAnsi="Gotham Book"/>
          <w:sz w:val="18"/>
          <w:szCs w:val="18"/>
        </w:rPr>
        <w:t>teaching program is eligible to receive an honorarium for presentations made at high schools or job fairs if approved by the BFID committee.   The target</w:t>
      </w:r>
      <w:r>
        <w:rPr>
          <w:rFonts w:ascii="Gotham Book" w:hAnsi="Gotham Book"/>
          <w:sz w:val="18"/>
          <w:szCs w:val="18"/>
        </w:rPr>
        <w:t xml:space="preserve"> </w:t>
      </w:r>
      <w:r w:rsidRPr="00A1439A">
        <w:rPr>
          <w:rFonts w:ascii="Gotham Book" w:hAnsi="Gotham Book"/>
          <w:sz w:val="18"/>
          <w:szCs w:val="18"/>
        </w:rPr>
        <w:t xml:space="preserve">audience </w:t>
      </w:r>
      <w:r w:rsidR="00DB0CC8">
        <w:rPr>
          <w:rFonts w:ascii="Gotham Book" w:hAnsi="Gotham Book"/>
          <w:sz w:val="18"/>
          <w:szCs w:val="18"/>
        </w:rPr>
        <w:t>are</w:t>
      </w:r>
      <w:r w:rsidRPr="00A1439A">
        <w:rPr>
          <w:rFonts w:ascii="Gotham Book" w:hAnsi="Gotham Book"/>
          <w:sz w:val="18"/>
          <w:szCs w:val="18"/>
        </w:rPr>
        <w:t xml:space="preserve"> </w:t>
      </w:r>
      <w:r w:rsidR="00DB0CC8">
        <w:rPr>
          <w:rFonts w:ascii="Gotham Book" w:hAnsi="Gotham Book"/>
          <w:sz w:val="18"/>
          <w:szCs w:val="18"/>
        </w:rPr>
        <w:t>those</w:t>
      </w:r>
      <w:r w:rsidRPr="00A1439A">
        <w:rPr>
          <w:rFonts w:ascii="Gotham Book" w:hAnsi="Gotham Book"/>
          <w:sz w:val="18"/>
          <w:szCs w:val="18"/>
        </w:rPr>
        <w:t xml:space="preserve"> interested in </w:t>
      </w:r>
      <w:r w:rsidR="00DB0CC8">
        <w:rPr>
          <w:rFonts w:ascii="Gotham Book" w:hAnsi="Gotham Book"/>
          <w:sz w:val="18"/>
          <w:szCs w:val="18"/>
        </w:rPr>
        <w:t xml:space="preserve">any </w:t>
      </w:r>
      <w:r w:rsidRPr="00A1439A">
        <w:rPr>
          <w:rFonts w:ascii="Gotham Book" w:hAnsi="Gotham Book"/>
          <w:sz w:val="18"/>
          <w:szCs w:val="18"/>
        </w:rPr>
        <w:t xml:space="preserve">dental </w:t>
      </w:r>
      <w:r w:rsidR="00DB0CC8">
        <w:rPr>
          <w:rFonts w:ascii="Gotham Book" w:hAnsi="Gotham Book"/>
          <w:sz w:val="18"/>
          <w:szCs w:val="18"/>
        </w:rPr>
        <w:t>profession</w:t>
      </w:r>
      <w:r w:rsidRPr="00A1439A">
        <w:rPr>
          <w:rFonts w:ascii="Gotham Book" w:hAnsi="Gotham Book"/>
          <w:sz w:val="18"/>
          <w:szCs w:val="18"/>
        </w:rPr>
        <w:t xml:space="preserve"> as a career and not currently working in dentistry.  The</w:t>
      </w:r>
      <w:r>
        <w:rPr>
          <w:rFonts w:ascii="Gotham Book" w:hAnsi="Gotham Book"/>
          <w:sz w:val="18"/>
          <w:szCs w:val="18"/>
        </w:rPr>
        <w:t xml:space="preserve"> </w:t>
      </w:r>
      <w:r w:rsidRPr="00A1439A">
        <w:rPr>
          <w:rFonts w:ascii="Gotham Book" w:hAnsi="Gotham Book"/>
          <w:sz w:val="18"/>
          <w:szCs w:val="18"/>
        </w:rPr>
        <w:t xml:space="preserve">presenter </w:t>
      </w:r>
      <w:r w:rsidR="00DB0CC8">
        <w:rPr>
          <w:rFonts w:ascii="Gotham Book" w:hAnsi="Gotham Book"/>
          <w:sz w:val="18"/>
          <w:szCs w:val="18"/>
        </w:rPr>
        <w:t>should</w:t>
      </w:r>
      <w:r w:rsidRPr="00A1439A">
        <w:rPr>
          <w:rFonts w:ascii="Gotham Book" w:hAnsi="Gotham Book"/>
          <w:sz w:val="18"/>
          <w:szCs w:val="18"/>
        </w:rPr>
        <w:t xml:space="preserve"> distribute the Bright Futures in Dentistry documents</w:t>
      </w:r>
      <w:r w:rsidR="00DB0CC8">
        <w:rPr>
          <w:rFonts w:ascii="Gotham Book" w:hAnsi="Gotham Book"/>
          <w:sz w:val="18"/>
          <w:szCs w:val="18"/>
        </w:rPr>
        <w:t>, and/or information about CODA-accredited ND schools</w:t>
      </w:r>
      <w:r w:rsidRPr="00A1439A">
        <w:rPr>
          <w:rFonts w:ascii="Gotham Book" w:hAnsi="Gotham Book"/>
          <w:sz w:val="18"/>
          <w:szCs w:val="18"/>
        </w:rPr>
        <w:t xml:space="preserve"> at the event and be knowledgeable about the</w:t>
      </w:r>
      <w:r>
        <w:rPr>
          <w:rFonts w:ascii="Gotham Book" w:hAnsi="Gotham Book"/>
          <w:sz w:val="18"/>
          <w:szCs w:val="18"/>
        </w:rPr>
        <w:t xml:space="preserve"> </w:t>
      </w:r>
      <w:r w:rsidRPr="00A1439A">
        <w:rPr>
          <w:rFonts w:ascii="Gotham Book" w:hAnsi="Gotham Book"/>
          <w:sz w:val="18"/>
          <w:szCs w:val="18"/>
        </w:rPr>
        <w:t>grant and goals. The honorarium will be $100 for any event up to a half-day in length, and $200 for an all-day</w:t>
      </w:r>
      <w:r>
        <w:rPr>
          <w:rFonts w:ascii="Gotham Book" w:hAnsi="Gotham Book"/>
          <w:sz w:val="18"/>
          <w:szCs w:val="18"/>
        </w:rPr>
        <w:t xml:space="preserve"> </w:t>
      </w:r>
      <w:r w:rsidRPr="00A1439A">
        <w:rPr>
          <w:rFonts w:ascii="Gotham Book" w:hAnsi="Gotham Book"/>
          <w:sz w:val="18"/>
          <w:szCs w:val="18"/>
        </w:rPr>
        <w:t xml:space="preserve">event or job fair. Other expenses such as mileage, hotel, and meals may be reimbursed if approved by the committee as well. A narrative that includes the size of the audience, the presentation </w:t>
      </w:r>
      <w:r w:rsidR="009E0E8E" w:rsidRPr="00A1439A">
        <w:rPr>
          <w:rFonts w:ascii="Gotham Book" w:hAnsi="Gotham Book"/>
          <w:sz w:val="18"/>
          <w:szCs w:val="18"/>
        </w:rPr>
        <w:t>made and</w:t>
      </w:r>
      <w:r w:rsidRPr="00A1439A">
        <w:rPr>
          <w:rFonts w:ascii="Gotham Book" w:hAnsi="Gotham Book"/>
          <w:sz w:val="18"/>
          <w:szCs w:val="18"/>
        </w:rPr>
        <w:t xml:space="preserve"> contact info for that</w:t>
      </w:r>
      <w:r>
        <w:rPr>
          <w:rFonts w:ascii="Gotham Book" w:hAnsi="Gotham Book"/>
          <w:sz w:val="18"/>
          <w:szCs w:val="18"/>
        </w:rPr>
        <w:t xml:space="preserve"> </w:t>
      </w:r>
      <w:r w:rsidRPr="00A1439A">
        <w:rPr>
          <w:rFonts w:ascii="Gotham Book" w:hAnsi="Gotham Book"/>
          <w:sz w:val="18"/>
          <w:szCs w:val="18"/>
        </w:rPr>
        <w:t>school or sponsoring organization must be submitted to the BFID committee prior to the expenses and honorarium being paid.   </w:t>
      </w:r>
    </w:p>
    <w:p w14:paraId="193583A4" w14:textId="7D039434" w:rsidR="008C234E" w:rsidRDefault="008C234E" w:rsidP="008C234E">
      <w:pPr>
        <w:numPr>
          <w:ilvl w:val="0"/>
          <w:numId w:val="3"/>
        </w:numPr>
        <w:rPr>
          <w:rFonts w:ascii="Gotham Book" w:hAnsi="Gotham Book"/>
          <w:sz w:val="18"/>
          <w:szCs w:val="18"/>
          <w:lang w:bidi="en-US"/>
        </w:rPr>
      </w:pPr>
      <w:r w:rsidRPr="008C234E">
        <w:rPr>
          <w:rFonts w:ascii="Gotham Book" w:hAnsi="Gotham Book"/>
          <w:sz w:val="18"/>
          <w:szCs w:val="18"/>
          <w:lang w:bidi="en-US"/>
        </w:rPr>
        <w:t xml:space="preserve">Any current practicing dental professional in North Dakota or dental professional affiliated with an accredited teaching program is eligible to receive reimbursement for presenting a face-to-face clinical review course in preparation for DANB certification. The amount of reimbursement will be determined by the </w:t>
      </w:r>
      <w:r w:rsidR="000D453F">
        <w:rPr>
          <w:rFonts w:ascii="Gotham Book" w:hAnsi="Gotham Book"/>
          <w:sz w:val="18"/>
          <w:szCs w:val="18"/>
          <w:lang w:bidi="en-US"/>
        </w:rPr>
        <w:t>Bright Futures in Dentistry</w:t>
      </w:r>
      <w:r w:rsidRPr="008C234E">
        <w:rPr>
          <w:rFonts w:ascii="Gotham Book" w:hAnsi="Gotham Book"/>
          <w:sz w:val="18"/>
          <w:szCs w:val="18"/>
          <w:lang w:bidi="en-US"/>
        </w:rPr>
        <w:t xml:space="preserve"> Committee on a case</w:t>
      </w:r>
      <w:proofErr w:type="gramStart"/>
      <w:r w:rsidRPr="008C234E">
        <w:rPr>
          <w:rFonts w:ascii="Gotham Book" w:hAnsi="Gotham Book"/>
          <w:sz w:val="18"/>
          <w:szCs w:val="18"/>
          <w:lang w:bidi="en-US"/>
        </w:rPr>
        <w:t>- by</w:t>
      </w:r>
      <w:proofErr w:type="gramEnd"/>
      <w:r w:rsidRPr="008C234E">
        <w:rPr>
          <w:rFonts w:ascii="Gotham Book" w:hAnsi="Gotham Book"/>
          <w:sz w:val="18"/>
          <w:szCs w:val="18"/>
          <w:lang w:bidi="en-US"/>
        </w:rPr>
        <w:t>-case basis pending a narrative description of the course by the presenter and size of the audience.</w:t>
      </w:r>
    </w:p>
    <w:p w14:paraId="0F9E558C" w14:textId="2D70E53D" w:rsidR="00F8344B" w:rsidRPr="00F8344B" w:rsidRDefault="00F8344B" w:rsidP="00F8344B">
      <w:pPr>
        <w:ind w:left="819"/>
        <w:rPr>
          <w:rFonts w:ascii="Gotham Book" w:hAnsi="Gotham Book"/>
          <w:b/>
          <w:bCs/>
          <w:sz w:val="18"/>
          <w:szCs w:val="18"/>
          <w:lang w:bidi="en-US"/>
        </w:rPr>
      </w:pPr>
      <w:r w:rsidRPr="002856AF">
        <w:rPr>
          <w:rFonts w:ascii="Gotham Book" w:hAnsi="Gotham Book"/>
          <w:b/>
          <w:bCs/>
          <w:sz w:val="18"/>
          <w:szCs w:val="18"/>
          <w:lang w:bidi="en-US"/>
        </w:rPr>
        <w:t>Reimbursement requests must be received within 90 days of the recruiting event date.</w:t>
      </w:r>
    </w:p>
    <w:p w14:paraId="62778B89" w14:textId="610FC78E" w:rsidR="0067654D" w:rsidRPr="00BA3914" w:rsidRDefault="0067654D">
      <w:pPr>
        <w:rPr>
          <w:rFonts w:ascii="Gotham Book" w:hAnsi="Gotham Book"/>
        </w:rPr>
      </w:pPr>
    </w:p>
    <w:sectPr w:rsidR="0067654D" w:rsidRPr="00BA3914" w:rsidSect="0068355E">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D31D" w14:textId="77777777" w:rsidR="00D2374E" w:rsidRDefault="00D2374E" w:rsidP="00BA3914">
      <w:pPr>
        <w:spacing w:after="0" w:line="240" w:lineRule="auto"/>
      </w:pPr>
      <w:r>
        <w:separator/>
      </w:r>
    </w:p>
  </w:endnote>
  <w:endnote w:type="continuationSeparator" w:id="0">
    <w:p w14:paraId="5277609F" w14:textId="77777777" w:rsidR="00D2374E" w:rsidRDefault="00D2374E" w:rsidP="00BA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libri"/>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Extra Light">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8791" w14:textId="77777777" w:rsidR="00D2374E" w:rsidRDefault="00D2374E" w:rsidP="00BA3914">
      <w:pPr>
        <w:spacing w:after="0" w:line="240" w:lineRule="auto"/>
      </w:pPr>
      <w:r>
        <w:separator/>
      </w:r>
    </w:p>
  </w:footnote>
  <w:footnote w:type="continuationSeparator" w:id="0">
    <w:p w14:paraId="4419364A" w14:textId="77777777" w:rsidR="00D2374E" w:rsidRDefault="00D2374E" w:rsidP="00BA3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B486" w14:textId="3837EA11" w:rsidR="00BA3914" w:rsidRPr="00BA3914" w:rsidRDefault="00BA3914" w:rsidP="00BA3914">
    <w:pPr>
      <w:pStyle w:val="Header"/>
      <w:jc w:val="right"/>
      <w:rPr>
        <w:rFonts w:ascii="Gotham Book" w:hAnsi="Gotham Book"/>
        <w:color w:val="7F7F7F" w:themeColor="text1" w:themeTint="80"/>
        <w:sz w:val="80"/>
        <w:szCs w:val="80"/>
      </w:rPr>
    </w:pPr>
    <w:r w:rsidRPr="00BA3914">
      <w:rPr>
        <w:rFonts w:ascii="Gotham Book" w:hAnsi="Gotham Book"/>
        <w:color w:val="7F7F7F" w:themeColor="text1" w:themeTint="80"/>
        <w:sz w:val="80"/>
        <w:szCs w:val="80"/>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AE6"/>
    <w:multiLevelType w:val="hybridMultilevel"/>
    <w:tmpl w:val="0B3C5538"/>
    <w:lvl w:ilvl="0" w:tplc="D41A8E7A">
      <w:start w:val="1"/>
      <w:numFmt w:val="decimal"/>
      <w:lvlText w:val="%1."/>
      <w:lvlJc w:val="left"/>
      <w:pPr>
        <w:ind w:left="819" w:hanging="361"/>
        <w:jc w:val="left"/>
      </w:pPr>
      <w:rPr>
        <w:rFonts w:ascii="Gotham Book" w:eastAsia="Gotham Book" w:hAnsi="Gotham Book" w:cs="Gotham Book" w:hint="default"/>
        <w:w w:val="100"/>
        <w:sz w:val="18"/>
        <w:szCs w:val="18"/>
        <w:lang w:val="en-US" w:eastAsia="en-US" w:bidi="en-US"/>
      </w:rPr>
    </w:lvl>
    <w:lvl w:ilvl="1" w:tplc="34DC27A6">
      <w:numFmt w:val="bullet"/>
      <w:lvlText w:val="•"/>
      <w:lvlJc w:val="left"/>
      <w:pPr>
        <w:ind w:left="1540" w:hanging="361"/>
      </w:pPr>
      <w:rPr>
        <w:rFonts w:hint="default"/>
        <w:lang w:val="en-US" w:eastAsia="en-US" w:bidi="en-US"/>
      </w:rPr>
    </w:lvl>
    <w:lvl w:ilvl="2" w:tplc="79F2A1B6">
      <w:numFmt w:val="bullet"/>
      <w:lvlText w:val="•"/>
      <w:lvlJc w:val="left"/>
      <w:pPr>
        <w:ind w:left="2591" w:hanging="361"/>
      </w:pPr>
      <w:rPr>
        <w:rFonts w:hint="default"/>
        <w:lang w:val="en-US" w:eastAsia="en-US" w:bidi="en-US"/>
      </w:rPr>
    </w:lvl>
    <w:lvl w:ilvl="3" w:tplc="6804D1FE">
      <w:numFmt w:val="bullet"/>
      <w:lvlText w:val="•"/>
      <w:lvlJc w:val="left"/>
      <w:pPr>
        <w:ind w:left="3642" w:hanging="361"/>
      </w:pPr>
      <w:rPr>
        <w:rFonts w:hint="default"/>
        <w:lang w:val="en-US" w:eastAsia="en-US" w:bidi="en-US"/>
      </w:rPr>
    </w:lvl>
    <w:lvl w:ilvl="4" w:tplc="7EC24F90">
      <w:numFmt w:val="bullet"/>
      <w:lvlText w:val="•"/>
      <w:lvlJc w:val="left"/>
      <w:pPr>
        <w:ind w:left="4693" w:hanging="361"/>
      </w:pPr>
      <w:rPr>
        <w:rFonts w:hint="default"/>
        <w:lang w:val="en-US" w:eastAsia="en-US" w:bidi="en-US"/>
      </w:rPr>
    </w:lvl>
    <w:lvl w:ilvl="5" w:tplc="A5787000">
      <w:numFmt w:val="bullet"/>
      <w:lvlText w:val="•"/>
      <w:lvlJc w:val="left"/>
      <w:pPr>
        <w:ind w:left="5744" w:hanging="361"/>
      </w:pPr>
      <w:rPr>
        <w:rFonts w:hint="default"/>
        <w:lang w:val="en-US" w:eastAsia="en-US" w:bidi="en-US"/>
      </w:rPr>
    </w:lvl>
    <w:lvl w:ilvl="6" w:tplc="2EA86FF8">
      <w:numFmt w:val="bullet"/>
      <w:lvlText w:val="•"/>
      <w:lvlJc w:val="left"/>
      <w:pPr>
        <w:ind w:left="6795" w:hanging="361"/>
      </w:pPr>
      <w:rPr>
        <w:rFonts w:hint="default"/>
        <w:lang w:val="en-US" w:eastAsia="en-US" w:bidi="en-US"/>
      </w:rPr>
    </w:lvl>
    <w:lvl w:ilvl="7" w:tplc="1A103330">
      <w:numFmt w:val="bullet"/>
      <w:lvlText w:val="•"/>
      <w:lvlJc w:val="left"/>
      <w:pPr>
        <w:ind w:left="7846" w:hanging="361"/>
      </w:pPr>
      <w:rPr>
        <w:rFonts w:hint="default"/>
        <w:lang w:val="en-US" w:eastAsia="en-US" w:bidi="en-US"/>
      </w:rPr>
    </w:lvl>
    <w:lvl w:ilvl="8" w:tplc="08EEFBFE">
      <w:numFmt w:val="bullet"/>
      <w:lvlText w:val="•"/>
      <w:lvlJc w:val="left"/>
      <w:pPr>
        <w:ind w:left="8897" w:hanging="361"/>
      </w:pPr>
      <w:rPr>
        <w:rFonts w:hint="default"/>
        <w:lang w:val="en-US" w:eastAsia="en-US" w:bidi="en-US"/>
      </w:rPr>
    </w:lvl>
  </w:abstractNum>
  <w:abstractNum w:abstractNumId="1" w15:restartNumberingAfterBreak="0">
    <w:nsid w:val="2F952117"/>
    <w:multiLevelType w:val="multilevel"/>
    <w:tmpl w:val="CD6C24A4"/>
    <w:styleLink w:val="Style1"/>
    <w:lvl w:ilvl="0">
      <w:start w:val="1"/>
      <w:numFmt w:val="upperRoman"/>
      <w:lvlText w:val="%1."/>
      <w:lvlJc w:val="left"/>
      <w:pPr>
        <w:ind w:left="0" w:firstLine="0"/>
      </w:pPr>
      <w:rPr>
        <w:rFonts w:ascii="Gotham Book" w:hAnsi="Gotham Book"/>
        <w:sz w:val="22"/>
      </w:rPr>
    </w:lvl>
    <w:lvl w:ilvl="1">
      <w:start w:val="1"/>
      <w:numFmt w:val="upperLetter"/>
      <w:lvlText w:val="%2."/>
      <w:lvlJc w:val="left"/>
      <w:pPr>
        <w:ind w:left="720" w:firstLine="0"/>
      </w:pPr>
      <w:rPr>
        <w:rFonts w:ascii="Gotham Book" w:hAnsi="Gotham Book"/>
        <w:sz w:val="22"/>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40826DD2"/>
    <w:multiLevelType w:val="hybridMultilevel"/>
    <w:tmpl w:val="C1544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269637">
    <w:abstractNumId w:val="1"/>
  </w:num>
  <w:num w:numId="2" w16cid:durableId="545290546">
    <w:abstractNumId w:val="2"/>
  </w:num>
  <w:num w:numId="3" w16cid:durableId="135365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14"/>
    <w:rsid w:val="00032A7E"/>
    <w:rsid w:val="000767DA"/>
    <w:rsid w:val="000D453F"/>
    <w:rsid w:val="001423EB"/>
    <w:rsid w:val="001A5540"/>
    <w:rsid w:val="00212504"/>
    <w:rsid w:val="00215DC7"/>
    <w:rsid w:val="002856AF"/>
    <w:rsid w:val="00365AC6"/>
    <w:rsid w:val="003A0169"/>
    <w:rsid w:val="00425BC3"/>
    <w:rsid w:val="004E2C1B"/>
    <w:rsid w:val="00542791"/>
    <w:rsid w:val="005A2820"/>
    <w:rsid w:val="005B7FA1"/>
    <w:rsid w:val="005F0534"/>
    <w:rsid w:val="0067654D"/>
    <w:rsid w:val="0068355E"/>
    <w:rsid w:val="006B6779"/>
    <w:rsid w:val="006E71D9"/>
    <w:rsid w:val="00764F3E"/>
    <w:rsid w:val="007A3DE4"/>
    <w:rsid w:val="008047A1"/>
    <w:rsid w:val="008617DA"/>
    <w:rsid w:val="008B10E6"/>
    <w:rsid w:val="008C234E"/>
    <w:rsid w:val="00911302"/>
    <w:rsid w:val="00946113"/>
    <w:rsid w:val="00956BBD"/>
    <w:rsid w:val="009E0E8E"/>
    <w:rsid w:val="00A1439A"/>
    <w:rsid w:val="00A20351"/>
    <w:rsid w:val="00AA43C2"/>
    <w:rsid w:val="00BA3914"/>
    <w:rsid w:val="00C34139"/>
    <w:rsid w:val="00CD2FBD"/>
    <w:rsid w:val="00D2374E"/>
    <w:rsid w:val="00D41AC0"/>
    <w:rsid w:val="00DB0CC8"/>
    <w:rsid w:val="00E62C0D"/>
    <w:rsid w:val="00E82AF3"/>
    <w:rsid w:val="00EB2432"/>
    <w:rsid w:val="00F03C9F"/>
    <w:rsid w:val="00F65156"/>
    <w:rsid w:val="00F8344B"/>
    <w:rsid w:val="00F8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F24C1"/>
  <w15:chartTrackingRefBased/>
  <w15:docId w15:val="{0F84232E-4AC1-4D1C-A32E-67C8A6DF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7654D"/>
    <w:pPr>
      <w:numPr>
        <w:numId w:val="1"/>
      </w:numPr>
    </w:pPr>
  </w:style>
  <w:style w:type="paragraph" w:styleId="Header">
    <w:name w:val="header"/>
    <w:basedOn w:val="Normal"/>
    <w:link w:val="HeaderChar"/>
    <w:uiPriority w:val="99"/>
    <w:unhideWhenUsed/>
    <w:rsid w:val="00BA3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914"/>
  </w:style>
  <w:style w:type="paragraph" w:styleId="Footer">
    <w:name w:val="footer"/>
    <w:basedOn w:val="Normal"/>
    <w:link w:val="FooterChar"/>
    <w:uiPriority w:val="99"/>
    <w:unhideWhenUsed/>
    <w:rsid w:val="00BA3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914"/>
  </w:style>
  <w:style w:type="paragraph" w:styleId="ListParagraph">
    <w:name w:val="List Paragraph"/>
    <w:basedOn w:val="Normal"/>
    <w:uiPriority w:val="34"/>
    <w:qFormat/>
    <w:rsid w:val="00BA3914"/>
    <w:pPr>
      <w:ind w:left="720"/>
      <w:contextualSpacing/>
    </w:pPr>
  </w:style>
  <w:style w:type="character" w:customStyle="1" w:styleId="oypena">
    <w:name w:val="oypena"/>
    <w:basedOn w:val="DefaultParagraphFont"/>
    <w:rsid w:val="005A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98270">
      <w:bodyDiv w:val="1"/>
      <w:marLeft w:val="0"/>
      <w:marRight w:val="0"/>
      <w:marTop w:val="0"/>
      <w:marBottom w:val="0"/>
      <w:divBdr>
        <w:top w:val="none" w:sz="0" w:space="0" w:color="auto"/>
        <w:left w:val="none" w:sz="0" w:space="0" w:color="auto"/>
        <w:bottom w:val="none" w:sz="0" w:space="0" w:color="auto"/>
        <w:right w:val="none" w:sz="0" w:space="0" w:color="auto"/>
      </w:divBdr>
    </w:div>
    <w:div w:id="1078789554">
      <w:bodyDiv w:val="1"/>
      <w:marLeft w:val="0"/>
      <w:marRight w:val="0"/>
      <w:marTop w:val="0"/>
      <w:marBottom w:val="0"/>
      <w:divBdr>
        <w:top w:val="none" w:sz="0" w:space="0" w:color="auto"/>
        <w:left w:val="none" w:sz="0" w:space="0" w:color="auto"/>
        <w:bottom w:val="none" w:sz="0" w:space="0" w:color="auto"/>
        <w:right w:val="none" w:sz="0" w:space="0" w:color="auto"/>
      </w:divBdr>
    </w:div>
    <w:div w:id="145020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2965</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Beyer</dc:creator>
  <cp:keywords/>
  <dc:description/>
  <cp:lastModifiedBy>Cheryl Feltman</cp:lastModifiedBy>
  <cp:revision>2</cp:revision>
  <cp:lastPrinted>2026-01-14T20:56:00Z</cp:lastPrinted>
  <dcterms:created xsi:type="dcterms:W3CDTF">2026-02-19T21:44:00Z</dcterms:created>
  <dcterms:modified xsi:type="dcterms:W3CDTF">2026-02-19T21:44:00Z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82895d07-8ae8-4203-8be3-6f95907f984f</vt:lpwstr>
  </property>
</Properties>
</file>